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ГОРОДСКОЕ ПОСЕЛЕНИЕ «ПОСЕЛОК СЕВЕРНЫЙ»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МУНИЦИПАЛЬНОГО РАЙОНА «БЕЛГОРОДСКИЙ РАЙОН»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БЕЛГОРОДСКОЙ ОБЛАСТИ</w:t>
      </w:r>
    </w:p>
    <w:p w:rsidR="00D008F7" w:rsidRPr="00BE3542" w:rsidRDefault="00D008F7" w:rsidP="00D008F7">
      <w:pPr>
        <w:jc w:val="center"/>
        <w:rPr>
          <w:bCs/>
          <w:caps/>
        </w:rPr>
      </w:pPr>
    </w:p>
    <w:p w:rsidR="00D008F7" w:rsidRPr="00BE3542" w:rsidRDefault="00D008F7" w:rsidP="00D008F7">
      <w:pPr>
        <w:jc w:val="center"/>
        <w:rPr>
          <w:b/>
          <w:bCs/>
          <w:sz w:val="32"/>
          <w:szCs w:val="32"/>
        </w:rPr>
      </w:pPr>
      <w:r w:rsidRPr="00BE354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D008F7" w:rsidRPr="00BE3542" w:rsidRDefault="0057142C" w:rsidP="00D00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семнадцатое</w:t>
      </w:r>
      <w:r w:rsidR="00D008F7" w:rsidRPr="00BE3542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008F7" w:rsidRPr="00BE3542" w:rsidRDefault="00D008F7" w:rsidP="00D008F7">
      <w:pPr>
        <w:jc w:val="center"/>
        <w:rPr>
          <w:b/>
          <w:sz w:val="32"/>
          <w:szCs w:val="32"/>
        </w:rPr>
      </w:pPr>
    </w:p>
    <w:p w:rsidR="00D008F7" w:rsidRPr="00BE3542" w:rsidRDefault="00D008F7" w:rsidP="00D008F7">
      <w:pPr>
        <w:jc w:val="center"/>
        <w:rPr>
          <w:sz w:val="32"/>
          <w:szCs w:val="32"/>
        </w:rPr>
      </w:pPr>
      <w:r w:rsidRPr="00BE3542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3708A4">
        <w:rPr>
          <w:b/>
          <w:sz w:val="28"/>
          <w:szCs w:val="28"/>
        </w:rPr>
        <w:t>2</w:t>
      </w:r>
      <w:r w:rsidR="0057142C">
        <w:rPr>
          <w:b/>
          <w:sz w:val="28"/>
          <w:szCs w:val="28"/>
        </w:rPr>
        <w:t>6</w:t>
      </w:r>
      <w:r w:rsidRPr="00C16D73">
        <w:rPr>
          <w:b/>
          <w:sz w:val="28"/>
          <w:szCs w:val="28"/>
        </w:rPr>
        <w:t xml:space="preserve">» </w:t>
      </w:r>
      <w:r w:rsidR="0057142C">
        <w:rPr>
          <w:b/>
          <w:sz w:val="28"/>
          <w:szCs w:val="28"/>
        </w:rPr>
        <w:t>декабря</w:t>
      </w:r>
      <w:r w:rsidR="00461D36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>202</w:t>
      </w:r>
      <w:r w:rsidR="00461D36">
        <w:rPr>
          <w:b/>
          <w:sz w:val="28"/>
          <w:szCs w:val="28"/>
        </w:rPr>
        <w:t>4</w:t>
      </w:r>
      <w:r w:rsidRPr="00C16D73">
        <w:rPr>
          <w:b/>
          <w:sz w:val="28"/>
          <w:szCs w:val="28"/>
        </w:rPr>
        <w:t xml:space="preserve"> года</w:t>
      </w:r>
      <w:r w:rsidR="0057142C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="00461D36">
        <w:rPr>
          <w:b/>
          <w:sz w:val="28"/>
          <w:szCs w:val="28"/>
        </w:rPr>
        <w:t xml:space="preserve">       </w:t>
      </w:r>
      <w:r w:rsidR="00883CB3">
        <w:rPr>
          <w:b/>
          <w:sz w:val="28"/>
          <w:szCs w:val="28"/>
        </w:rPr>
        <w:t xml:space="preserve">     </w:t>
      </w:r>
      <w:r w:rsidR="00461D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7142C">
        <w:rPr>
          <w:b/>
          <w:sz w:val="28"/>
          <w:szCs w:val="28"/>
        </w:rPr>
        <w:t xml:space="preserve">        </w:t>
      </w:r>
      <w:r w:rsidRPr="00C16D73">
        <w:rPr>
          <w:b/>
          <w:sz w:val="28"/>
          <w:szCs w:val="28"/>
        </w:rPr>
        <w:t xml:space="preserve">№ </w:t>
      </w:r>
      <w:r w:rsidR="00883CB3">
        <w:rPr>
          <w:b/>
          <w:sz w:val="28"/>
          <w:szCs w:val="28"/>
        </w:rPr>
        <w:t>9</w:t>
      </w:r>
      <w:r w:rsidR="00C34479">
        <w:rPr>
          <w:b/>
          <w:sz w:val="28"/>
          <w:szCs w:val="28"/>
        </w:rPr>
        <w:t>4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C34479" w:rsidRDefault="00C34479" w:rsidP="008A6C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479">
        <w:rPr>
          <w:rFonts w:ascii="Times New Roman" w:hAnsi="Times New Roman" w:cs="Times New Roman"/>
          <w:bCs/>
          <w:sz w:val="28"/>
          <w:szCs w:val="28"/>
        </w:rPr>
        <w:t xml:space="preserve">О передаче к осуществлению части полномочий городского поселения «Поселок Северный» по организации благоустройства территории поселений муниципального района «Белгородский район» </w:t>
      </w:r>
    </w:p>
    <w:p w:rsidR="008A6CA1" w:rsidRPr="00C34479" w:rsidRDefault="00C34479" w:rsidP="008A6C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479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6B29AC" w:rsidRPr="00F3072E" w:rsidRDefault="006B29AC" w:rsidP="006B29AC">
      <w:pPr>
        <w:jc w:val="center"/>
        <w:rPr>
          <w:sz w:val="28"/>
          <w:szCs w:val="28"/>
        </w:rPr>
      </w:pPr>
    </w:p>
    <w:p w:rsidR="00AB642F" w:rsidRPr="005A7AD4" w:rsidRDefault="00C34479" w:rsidP="00AB642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F8E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               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79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«Поселок Северный» </w:t>
      </w:r>
      <w:r w:rsidRPr="0011237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980E59" w:rsidRPr="00F3072E" w:rsidRDefault="00980E59" w:rsidP="00830C2F">
      <w:pPr>
        <w:ind w:firstLine="709"/>
        <w:jc w:val="both"/>
        <w:rPr>
          <w:b/>
          <w:sz w:val="28"/>
          <w:szCs w:val="28"/>
        </w:rPr>
      </w:pPr>
    </w:p>
    <w:p w:rsidR="003708A4" w:rsidRDefault="0027721F" w:rsidP="00265498">
      <w:pPr>
        <w:ind w:firstLine="709"/>
        <w:jc w:val="both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980E59" w:rsidRPr="00F3072E">
        <w:rPr>
          <w:b/>
          <w:sz w:val="28"/>
          <w:szCs w:val="28"/>
        </w:rPr>
        <w:t>Северный</w:t>
      </w:r>
      <w:r w:rsidRPr="00F3072E">
        <w:rPr>
          <w:b/>
          <w:sz w:val="28"/>
          <w:szCs w:val="28"/>
        </w:rPr>
        <w:t xml:space="preserve">» </w:t>
      </w:r>
      <w:r w:rsidR="00980E59" w:rsidRPr="00F3072E">
        <w:rPr>
          <w:b/>
          <w:sz w:val="28"/>
          <w:szCs w:val="28"/>
        </w:rPr>
        <w:br/>
      </w:r>
      <w:r w:rsidRPr="00F3072E">
        <w:rPr>
          <w:b/>
          <w:sz w:val="28"/>
          <w:szCs w:val="28"/>
        </w:rPr>
        <w:t>р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е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ш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и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л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о:</w:t>
      </w:r>
    </w:p>
    <w:p w:rsidR="00265498" w:rsidRPr="00F3072E" w:rsidRDefault="00265498" w:rsidP="00265498">
      <w:pPr>
        <w:ind w:firstLine="709"/>
        <w:jc w:val="both"/>
        <w:rPr>
          <w:b/>
          <w:sz w:val="28"/>
          <w:szCs w:val="28"/>
        </w:rPr>
      </w:pP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1123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Передать администрации Белгородского района </w:t>
      </w:r>
      <w:r w:rsidRPr="005F0F8E">
        <w:rPr>
          <w:rFonts w:ascii="Times New Roman" w:hAnsi="Times New Roman" w:cs="Times New Roman"/>
          <w:sz w:val="28"/>
          <w:szCs w:val="28"/>
        </w:rPr>
        <w:t xml:space="preserve">к осуществлению части полномочий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5F0F8E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8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5F0F8E">
        <w:rPr>
          <w:rFonts w:ascii="Tinos" w:hAnsi="Tinos" w:cs="Tinos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  <w:t>на сро</w:t>
      </w:r>
      <w:r w:rsidRPr="005F0F8E">
        <w:rPr>
          <w:rFonts w:ascii="Tinos" w:hAnsi="Tinos" w:cs="Tinos"/>
          <w:sz w:val="28"/>
          <w:szCs w:val="28"/>
        </w:rPr>
        <w:t xml:space="preserve">к </w:t>
      </w:r>
      <w:r>
        <w:rPr>
          <w:rFonts w:ascii="Tinos" w:hAnsi="Tinos" w:cs="Tinos"/>
          <w:sz w:val="28"/>
          <w:szCs w:val="28"/>
          <w:highlight w:val="white"/>
        </w:rPr>
        <w:t>до 30.12.2025 года.</w:t>
      </w:r>
    </w:p>
    <w:p w:rsidR="00C34479" w:rsidRPr="005F0F8E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0F8E">
        <w:rPr>
          <w:rFonts w:ascii="Times New Roman" w:hAnsi="Times New Roman" w:cs="Times New Roman"/>
          <w:sz w:val="28"/>
          <w:szCs w:val="28"/>
        </w:rPr>
        <w:t>Утвердить проект соглашения между администрацией Белг</w:t>
      </w:r>
      <w:r>
        <w:rPr>
          <w:rFonts w:ascii="Times New Roman" w:hAnsi="Times New Roman" w:cs="Times New Roman"/>
          <w:sz w:val="28"/>
          <w:szCs w:val="28"/>
        </w:rPr>
        <w:t>ородского района и администрацией</w:t>
      </w:r>
      <w:r w:rsidRPr="005F0F8E">
        <w:rPr>
          <w:rFonts w:ascii="Times New Roman" w:hAnsi="Times New Roman" w:cs="Times New Roman"/>
          <w:sz w:val="28"/>
          <w:szCs w:val="28"/>
        </w:rPr>
        <w:t xml:space="preserve">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5F0F8E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об осуществлении части полномочий по организации благоустройства территории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5F0F8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34479" w:rsidRPr="005F0F8E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F8E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8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8E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территории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5F0F8E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указанных в части 1 настоящего решения (прилагается).</w:t>
      </w:r>
    </w:p>
    <w:p w:rsidR="00C34479" w:rsidRPr="005F0F8E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F8E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Методику расчета межбюджетных трансфертов, предоставляемых из бюджета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8E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</w:t>
      </w:r>
      <w:r w:rsidRPr="00C3447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5F0F8E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(прилагается).</w:t>
      </w:r>
    </w:p>
    <w:p w:rsidR="006B29AC" w:rsidRPr="00AB642F" w:rsidRDefault="00C34479" w:rsidP="00C34479">
      <w:pPr>
        <w:ind w:firstLine="709"/>
        <w:jc w:val="both"/>
        <w:rPr>
          <w:sz w:val="28"/>
          <w:szCs w:val="28"/>
        </w:rPr>
      </w:pPr>
      <w:r w:rsidRPr="005F0F8E">
        <w:rPr>
          <w:sz w:val="28"/>
          <w:szCs w:val="28"/>
        </w:rPr>
        <w:t xml:space="preserve">5. Поручить администрации </w:t>
      </w:r>
      <w:r w:rsidRPr="00C34479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 xml:space="preserve"> </w:t>
      </w:r>
      <w:r w:rsidRPr="005F0F8E">
        <w:rPr>
          <w:sz w:val="28"/>
          <w:szCs w:val="28"/>
        </w:rPr>
        <w:t>Белгородского района заключить с администраци</w:t>
      </w:r>
      <w:r>
        <w:rPr>
          <w:sz w:val="28"/>
          <w:szCs w:val="28"/>
        </w:rPr>
        <w:t>ей Белгородского района</w:t>
      </w:r>
      <w:r w:rsidRPr="005F0F8E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5F0F8E">
        <w:rPr>
          <w:sz w:val="28"/>
          <w:szCs w:val="28"/>
        </w:rPr>
        <w:t xml:space="preserve"> об осуществлении части полномочий по организации благоустройства территории </w:t>
      </w:r>
      <w:r w:rsidRPr="00C34479">
        <w:rPr>
          <w:sz w:val="28"/>
          <w:szCs w:val="28"/>
        </w:rPr>
        <w:t>городского поселения «Поселок Северный»</w:t>
      </w:r>
      <w:r w:rsidRPr="005F0F8E">
        <w:rPr>
          <w:sz w:val="28"/>
          <w:szCs w:val="28"/>
        </w:rPr>
        <w:t xml:space="preserve"> муниципального района «Белгородский район» Белгородской области, указанных в п. 1 настоящего решения.</w:t>
      </w:r>
      <w:r w:rsidR="00AB642F" w:rsidRPr="00AB642F">
        <w:rPr>
          <w:sz w:val="28"/>
          <w:szCs w:val="28"/>
        </w:rPr>
        <w:t>3</w:t>
      </w:r>
      <w:r w:rsidR="006B29AC" w:rsidRPr="00AB642F">
        <w:rPr>
          <w:sz w:val="28"/>
          <w:szCs w:val="28"/>
        </w:rPr>
        <w:t>.</w:t>
      </w:r>
      <w:r w:rsidR="00F3072E" w:rsidRPr="00AB642F">
        <w:rPr>
          <w:sz w:val="28"/>
          <w:szCs w:val="28"/>
        </w:rPr>
        <w:t xml:space="preserve"> </w:t>
      </w:r>
      <w:r w:rsidR="006B29AC" w:rsidRPr="00AB642F">
        <w:rPr>
          <w:sz w:val="28"/>
          <w:szCs w:val="28"/>
        </w:rPr>
        <w:t>Опубликовать настоящее решение в сетевом издании «Знамя31.ру» (</w:t>
      </w:r>
      <w:r w:rsidR="006B29AC" w:rsidRPr="00AB642F">
        <w:rPr>
          <w:sz w:val="28"/>
          <w:szCs w:val="28"/>
          <w:lang w:val="en-US"/>
        </w:rPr>
        <w:t>znamya</w:t>
      </w:r>
      <w:r w:rsidR="006B29AC" w:rsidRPr="00AB642F">
        <w:rPr>
          <w:sz w:val="28"/>
          <w:szCs w:val="28"/>
        </w:rPr>
        <w:t>31.</w:t>
      </w:r>
      <w:r w:rsidR="006B29AC" w:rsidRPr="00AB642F">
        <w:rPr>
          <w:sz w:val="28"/>
          <w:szCs w:val="28"/>
          <w:lang w:val="en-US"/>
        </w:rPr>
        <w:t>ru</w:t>
      </w:r>
      <w:r w:rsidR="006B29AC" w:rsidRPr="00AB642F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6B29AC" w:rsidRPr="00AB642F">
          <w:rPr>
            <w:rStyle w:val="ad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6B29AC" w:rsidRPr="00AB642F">
        <w:rPr>
          <w:sz w:val="28"/>
          <w:szCs w:val="28"/>
        </w:rPr>
        <w:t>).</w:t>
      </w:r>
    </w:p>
    <w:p w:rsidR="00AB642F" w:rsidRPr="00AB642F" w:rsidRDefault="00AB642F" w:rsidP="00AB642F">
      <w:pPr>
        <w:pStyle w:val="ac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 w:cs="Times New Roman"/>
          <w:sz w:val="28"/>
          <w:szCs w:val="28"/>
        </w:rPr>
      </w:pPr>
      <w:r w:rsidRPr="00AB642F">
        <w:rPr>
          <w:rFonts w:ascii="Times New Roman" w:hAnsi="Times New Roman" w:cs="Times New Roman"/>
          <w:sz w:val="28"/>
          <w:szCs w:val="28"/>
        </w:rPr>
        <w:t>4</w:t>
      </w:r>
      <w:r w:rsidR="006B29AC" w:rsidRPr="00AB642F">
        <w:rPr>
          <w:rFonts w:ascii="Times New Roman" w:hAnsi="Times New Roman" w:cs="Times New Roman"/>
          <w:sz w:val="28"/>
          <w:szCs w:val="28"/>
        </w:rPr>
        <w:t xml:space="preserve">. </w:t>
      </w:r>
      <w:r w:rsidRPr="00AB64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(Шальнева Г.Н).</w:t>
      </w:r>
    </w:p>
    <w:p w:rsidR="00F3072E" w:rsidRPr="00AB642F" w:rsidRDefault="00F3072E" w:rsidP="006B29AC">
      <w:pPr>
        <w:ind w:firstLine="709"/>
        <w:jc w:val="both"/>
        <w:rPr>
          <w:sz w:val="28"/>
          <w:szCs w:val="28"/>
        </w:rPr>
      </w:pPr>
    </w:p>
    <w:p w:rsidR="0027721F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Председатель поселкового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</w:t>
      </w:r>
      <w:r w:rsidR="00265498" w:rsidRPr="00F3072E">
        <w:rPr>
          <w:b/>
          <w:bCs/>
        </w:rPr>
        <w:t>собрания</w:t>
      </w:r>
      <w:r w:rsidRPr="00F3072E">
        <w:rPr>
          <w:b/>
          <w:bCs/>
        </w:rPr>
        <w:t xml:space="preserve"> городского поселения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    «Поселок Северный»                                                  </w:t>
      </w:r>
      <w:r w:rsidR="00F3072E" w:rsidRPr="00F3072E">
        <w:rPr>
          <w:b/>
          <w:bCs/>
        </w:rPr>
        <w:t xml:space="preserve">          </w:t>
      </w:r>
      <w:r w:rsidRPr="00F3072E">
        <w:rPr>
          <w:b/>
          <w:bCs/>
        </w:rPr>
        <w:t xml:space="preserve"> Ю.И. Амельченко</w:t>
      </w:r>
    </w:p>
    <w:p w:rsidR="00E956B8" w:rsidRDefault="00E956B8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C34479" w:rsidRDefault="00C34479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Pr="004A188F" w:rsidRDefault="00611C10" w:rsidP="00611C1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A188F">
        <w:rPr>
          <w:b/>
          <w:caps/>
          <w:sz w:val="28"/>
          <w:szCs w:val="28"/>
        </w:rPr>
        <w:t>УТВЕРЖДЕНО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«Поселок Северный»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A188F">
        <w:rPr>
          <w:b/>
          <w:sz w:val="28"/>
          <w:szCs w:val="28"/>
        </w:rPr>
        <w:t>от «2</w:t>
      </w:r>
      <w:r>
        <w:rPr>
          <w:b/>
          <w:sz w:val="28"/>
          <w:szCs w:val="28"/>
        </w:rPr>
        <w:t>6</w:t>
      </w:r>
      <w:r w:rsidRPr="004A18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</w:t>
      </w:r>
      <w:r w:rsidRPr="004A188F">
        <w:rPr>
          <w:b/>
          <w:sz w:val="28"/>
          <w:szCs w:val="28"/>
        </w:rPr>
        <w:t xml:space="preserve">ря 2024 г.  № </w:t>
      </w:r>
      <w:r>
        <w:rPr>
          <w:b/>
          <w:sz w:val="28"/>
          <w:szCs w:val="28"/>
        </w:rPr>
        <w:t>9</w:t>
      </w:r>
      <w:r w:rsidR="00C34479">
        <w:rPr>
          <w:b/>
          <w:sz w:val="28"/>
          <w:szCs w:val="28"/>
        </w:rPr>
        <w:t>4</w:t>
      </w:r>
    </w:p>
    <w:p w:rsidR="00C34479" w:rsidRDefault="00C34479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34479" w:rsidRDefault="00C34479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ПРОЕКТ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34479" w:rsidRP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9">
        <w:rPr>
          <w:rFonts w:ascii="Times New Roman" w:hAnsi="Times New Roman" w:cs="Times New Roman"/>
          <w:b/>
          <w:sz w:val="28"/>
          <w:szCs w:val="28"/>
          <w:highlight w:val="white"/>
        </w:rPr>
        <w:t>СОГЛАШЕНИЕ № __/__/__</w:t>
      </w: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34479">
        <w:rPr>
          <w:rFonts w:ascii="Times New Roman" w:hAnsi="Times New Roman" w:cs="Times New Roman"/>
          <w:b/>
          <w:sz w:val="28"/>
          <w:szCs w:val="28"/>
          <w:highlight w:val="white"/>
        </w:rPr>
        <w:t>между администрацией Белгородского района и  администрацией городского поселения «Поселок Северный» муниципального района «Белгородский район» Белгородской области</w:t>
      </w:r>
      <w:r w:rsidRPr="00C3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479">
        <w:rPr>
          <w:rFonts w:ascii="Times New Roman" w:hAnsi="Times New Roman" w:cs="Times New Roman"/>
          <w:b/>
          <w:sz w:val="28"/>
          <w:szCs w:val="28"/>
          <w:highlight w:val="white"/>
        </w:rPr>
        <w:t>об осуществлении части полномочий по организации благоустройства территории городского поселения «Поселок Северный» муниципального района «Белгородский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район» Белгородской области</w:t>
      </w:r>
    </w:p>
    <w:p w:rsidR="00C34479" w:rsidRDefault="00C34479" w:rsidP="00C3447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C34479" w:rsidRDefault="00C34479" w:rsidP="00C344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г. Белгород                                                                          «__» _________ 2024 г.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Белгородского района, именуемая в дальнейшем «Администрация района», в лице главы администрации Белгородского района, действующ__ на основании </w:t>
      </w:r>
      <w:hyperlink r:id="rId10" w:tooltip="consultantplus://offline/ref=D71C165BFED59AFB980A36CA70A4285F3D433116CFD27BF383225B38C93B5C2Ew720I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одной стороны, и Администрация _________________поселения, именуемая в дальнейшем «Администрация поселения», в лице главы администрации городского(сельского) поселения _________________________, действующ__ на основании Устава __________городского(сельского) поселения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1" w:tooltip="consultantplus://offline/ref=D71C165BFED59AFB980A28C766C87252384F6918CCD178A7DE7D00659E32567937028D51E9D0D03Ew82BI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12" w:tooltip="consultantplus://offline/ref=D71C165BFED59AFB980A36CA70A4285F3D433116CFD27BF383225B38C93B5C2Ew720I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«Белгородский район» Белгородской области, Уставом городского (сельского) поселения муниципального района «Белгородский район» Белгородской области, решениями поселкового (земского) собрания _____________ поселения от «__» _________ 202_ г. № ____ и Муниципального совета Белгородского района от «___» ________ 202_ г. № ___, заключили настоящее Соглашение (далее - Соглашение) о нижеследующем: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tabs>
          <w:tab w:val="left" w:pos="1134"/>
        </w:tabs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Администрация поселения передает, а Администрация района принимает осуществление части полномочий _____________городского (сельского) поселения по организации благоустройства территории поселения муниципального района «Белгородский район» Белгородской области, </w:t>
      </w:r>
      <w:r>
        <w:rPr>
          <w:sz w:val="28"/>
          <w:szCs w:val="28"/>
          <w:highlight w:val="white"/>
        </w:rPr>
        <w:br/>
        <w:t>в соответствии с пунктом 2.1. настоящего Соглашения.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1.2. Осуществление полномочий производится в интересах социально-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экономического развития городского (сельского) поселения и с учетом возможности эффективного их осуществления Администрацией района.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Для осуществления полномочий Администрация поселения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91" w:tooltip="#P9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п. 3.1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Соглашения.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 Перечень </w:t>
      </w:r>
      <w:r>
        <w:rPr>
          <w:b/>
          <w:bCs/>
          <w:sz w:val="28"/>
          <w:szCs w:val="28"/>
          <w:highlight w:val="white"/>
        </w:rPr>
        <w:t>полномочий, осуществляемых Администрацией района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67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2.1.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Администрация поселения передаёт, а Администрация района принимает осуществление части полномочий по организации благоустройства территории __________ городского (сельского) поселения муниципального района «Белгородский район» Белгородской области.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2.2.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На Администрацию района возлагается организация благоустройства территории ____________городского (сельского) поселения муниципального района «Белгородский район» Белгородской области</w:t>
      </w:r>
      <w:r>
        <w:t>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2.3.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органами местного самоуправления _______________городского (сельского) поселения муниципального района «Белгородский район» Белгородской области, другими учреждениями и организациями муниципального района.</w:t>
      </w:r>
    </w:p>
    <w:p w:rsidR="00C34479" w:rsidRDefault="00C34479" w:rsidP="00C344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3. Межбюджетные трансферты, направляемые на осуществление части полномочий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tabs>
          <w:tab w:val="left" w:pos="1276"/>
        </w:tabs>
        <w:ind w:firstLine="709"/>
        <w:jc w:val="both"/>
        <w:rPr>
          <w:sz w:val="28"/>
          <w:szCs w:val="28"/>
          <w:highlight w:val="white"/>
        </w:rPr>
      </w:pPr>
      <w:bookmarkStart w:id="1" w:name="P91"/>
      <w:bookmarkEnd w:id="1"/>
      <w:r>
        <w:rPr>
          <w:sz w:val="28"/>
          <w:szCs w:val="28"/>
          <w:highlight w:val="white"/>
        </w:rPr>
        <w:t>3.1.</w:t>
      </w:r>
      <w:r>
        <w:rPr>
          <w:sz w:val="28"/>
          <w:szCs w:val="28"/>
          <w:highlight w:val="white"/>
        </w:rPr>
        <w:tab/>
        <w:t xml:space="preserve"> Расчет межбюджетных трансфертов, направляемых </w:t>
      </w:r>
      <w:r>
        <w:rPr>
          <w:sz w:val="28"/>
          <w:szCs w:val="28"/>
          <w:highlight w:val="white"/>
        </w:rPr>
        <w:br/>
        <w:t xml:space="preserve">на осуществление части полномочий по решению вопросов, указанных в пункте 2.1. настоящего Соглашения, производится в соответствии с порядком </w:t>
      </w:r>
      <w:r>
        <w:rPr>
          <w:sz w:val="28"/>
          <w:szCs w:val="28"/>
          <w:highlight w:val="white"/>
        </w:rPr>
        <w:br/>
        <w:t>и условиями предоставления межбюджетных трансфертов, предоставляемых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>из бюджета ______________городского (сельского) поселения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бюджету муниципального района «Белгородский район» Белгородской области на осуществление части полномочий _____________городского (сельского) поселения по организации благоустройства территории поселения муниципального района «Белгородский район» Белгородской области (далее - межбюджетные трансферты).</w:t>
      </w:r>
      <w:bookmarkStart w:id="2" w:name="Par50"/>
      <w:bookmarkEnd w:id="2"/>
    </w:p>
    <w:p w:rsidR="00C34479" w:rsidRDefault="00C34479" w:rsidP="00C34479">
      <w:pPr>
        <w:tabs>
          <w:tab w:val="left" w:pos="127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</w:t>
      </w:r>
      <w:r>
        <w:rPr>
          <w:sz w:val="28"/>
          <w:szCs w:val="28"/>
          <w:highlight w:val="white"/>
        </w:rPr>
        <w:tab/>
        <w:t xml:space="preserve"> Предоставление межбюджетных трансфертов осуществляется </w:t>
      </w:r>
      <w:r>
        <w:rPr>
          <w:sz w:val="28"/>
          <w:szCs w:val="28"/>
          <w:highlight w:val="white"/>
        </w:rPr>
        <w:br/>
        <w:t>в пределах бюджетных ассигнований и лимитов бюджетных обязательств, предусмотренных в бюджете ____________ городского (сельского) поселения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на 2025 год на цели, указанные в настоящем Соглашении.</w:t>
      </w:r>
    </w:p>
    <w:p w:rsidR="00C34479" w:rsidRDefault="00C34479" w:rsidP="00C34479">
      <w:pPr>
        <w:tabs>
          <w:tab w:val="left" w:pos="127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</w:t>
      </w:r>
      <w:r>
        <w:rPr>
          <w:sz w:val="28"/>
          <w:szCs w:val="28"/>
          <w:highlight w:val="white"/>
        </w:rPr>
        <w:tab/>
        <w:t xml:space="preserve"> Размер межбюджетных трансфертов, направляемых для осуществления части переданных полномочий, устанавливается в размере ___________(_________________) рублей.</w:t>
      </w:r>
    </w:p>
    <w:p w:rsidR="00C34479" w:rsidRDefault="00C34479" w:rsidP="00C34479">
      <w:pPr>
        <w:tabs>
          <w:tab w:val="left" w:pos="127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3.4. Перечисление указанной суммы производится не позднее 10-го декабря 2025 г. из бюджета _______________городского (сельского) поселения муниципального района «Белгородский район» Белгородской области в бюджет муниципального района «Белгородский район» Белгородской области.</w:t>
      </w: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4. Права и обязанности Сторон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4.1. Администрация поселения:</w:t>
      </w:r>
    </w:p>
    <w:p w:rsidR="00C34479" w:rsidRDefault="00C34479" w:rsidP="00C3447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по настоящему Соглашению полномочий, в порядке, установленном </w:t>
      </w:r>
      <w:hyperlink w:anchor="P91" w:tooltip="#P9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br/>
          <w:t>3.1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hyperlink w:anchor="P92" w:tooltip="#P9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3.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>4. настоящего Соглашения.</w:t>
      </w:r>
    </w:p>
    <w:p w:rsidR="00C34479" w:rsidRDefault="00C34479" w:rsidP="00C34479">
      <w:pPr>
        <w:numPr>
          <w:ilvl w:val="0"/>
          <w:numId w:val="23"/>
        </w:numPr>
        <w:tabs>
          <w:tab w:val="num" w:pos="1260"/>
        </w:tabs>
        <w:spacing w:line="252" w:lineRule="auto"/>
        <w:ind w:left="0" w:right="34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Предоставляет Администрации района необходимую информа</w:t>
      </w:r>
      <w:r>
        <w:rPr>
          <w:spacing w:val="-1"/>
          <w:sz w:val="28"/>
          <w:szCs w:val="28"/>
          <w:highlight w:val="white"/>
        </w:rPr>
        <w:t>цию, материалы и документы, связанные с осуществлением переданных полномочий.</w:t>
      </w:r>
    </w:p>
    <w:p w:rsidR="00C34479" w:rsidRDefault="00C34479" w:rsidP="00C34479">
      <w:pPr>
        <w:numPr>
          <w:ilvl w:val="0"/>
          <w:numId w:val="23"/>
        </w:numPr>
        <w:tabs>
          <w:tab w:val="clear" w:pos="1666"/>
          <w:tab w:val="num" w:pos="1260"/>
        </w:tabs>
        <w:spacing w:line="252" w:lineRule="auto"/>
        <w:ind w:left="0" w:right="34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Оказывает содействие Администрации района в разрешении вопросов, связанных с осуществлением </w:t>
      </w:r>
      <w:r w:rsidR="00140726">
        <w:rPr>
          <w:spacing w:val="-4"/>
          <w:sz w:val="28"/>
          <w:szCs w:val="28"/>
          <w:highlight w:val="white"/>
        </w:rPr>
        <w:t>переданных полномочий</w:t>
      </w:r>
      <w:r>
        <w:rPr>
          <w:spacing w:val="-4"/>
          <w:sz w:val="28"/>
          <w:szCs w:val="28"/>
          <w:highlight w:val="white"/>
        </w:rPr>
        <w:t xml:space="preserve"> поселения.</w:t>
      </w:r>
    </w:p>
    <w:p w:rsidR="00C34479" w:rsidRDefault="00C34479" w:rsidP="00C34479">
      <w:pPr>
        <w:numPr>
          <w:ilvl w:val="0"/>
          <w:numId w:val="23"/>
        </w:numPr>
        <w:tabs>
          <w:tab w:val="clear" w:pos="1666"/>
          <w:tab w:val="num" w:pos="709"/>
          <w:tab w:val="num" w:pos="1260"/>
        </w:tabs>
        <w:spacing w:line="252" w:lineRule="auto"/>
        <w:ind w:left="0" w:right="34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Обеспечивает контроль за осуществлением Администрацией района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C34479" w:rsidRDefault="00C34479" w:rsidP="00C34479">
      <w:pPr>
        <w:numPr>
          <w:ilvl w:val="0"/>
          <w:numId w:val="23"/>
        </w:numPr>
        <w:tabs>
          <w:tab w:val="clear" w:pos="1666"/>
          <w:tab w:val="num" w:pos="709"/>
          <w:tab w:val="num" w:pos="1260"/>
        </w:tabs>
        <w:spacing w:line="252" w:lineRule="auto"/>
        <w:ind w:left="0" w:right="58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Запрашивает в установленном порядке у Администрации района необходимую информа</w:t>
      </w:r>
      <w:r>
        <w:rPr>
          <w:spacing w:val="-1"/>
          <w:sz w:val="28"/>
          <w:szCs w:val="28"/>
          <w:highlight w:val="white"/>
        </w:rPr>
        <w:t xml:space="preserve">цию, материалы и документы, связанные </w:t>
      </w:r>
      <w:r>
        <w:rPr>
          <w:spacing w:val="-1"/>
          <w:sz w:val="28"/>
          <w:szCs w:val="28"/>
          <w:highlight w:val="white"/>
        </w:rPr>
        <w:br/>
        <w:t xml:space="preserve">с осуществлением переданных полномочий, в том числе об </w:t>
      </w:r>
      <w:r>
        <w:rPr>
          <w:sz w:val="28"/>
          <w:szCs w:val="28"/>
          <w:highlight w:val="white"/>
        </w:rPr>
        <w:t>использовании финансовых средств.</w:t>
      </w:r>
    </w:p>
    <w:p w:rsidR="00C34479" w:rsidRDefault="00C34479" w:rsidP="00C34479">
      <w:pPr>
        <w:numPr>
          <w:ilvl w:val="0"/>
          <w:numId w:val="23"/>
        </w:numPr>
        <w:tabs>
          <w:tab w:val="clear" w:pos="1666"/>
          <w:tab w:val="num" w:pos="567"/>
          <w:tab w:val="num" w:pos="709"/>
        </w:tabs>
        <w:spacing w:line="252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C34479" w:rsidRDefault="00C34479" w:rsidP="00C3447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4.2. Администрация района:</w:t>
      </w:r>
    </w:p>
    <w:p w:rsidR="00C34479" w:rsidRDefault="00C34479" w:rsidP="00C34479">
      <w:pPr>
        <w:numPr>
          <w:ilvl w:val="1"/>
          <w:numId w:val="24"/>
        </w:numPr>
        <w:tabs>
          <w:tab w:val="clear" w:pos="1250"/>
          <w:tab w:val="num" w:pos="1620"/>
        </w:tabs>
        <w:spacing w:line="252" w:lineRule="auto"/>
        <w:ind w:left="0" w:right="5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Осуществляет полномочия в соответствии с </w:t>
      </w:r>
      <w:r>
        <w:rPr>
          <w:spacing w:val="-1"/>
          <w:sz w:val="28"/>
          <w:szCs w:val="28"/>
          <w:highlight w:val="white"/>
        </w:rPr>
        <w:t xml:space="preserve">пунктом 2.1 настоящего Соглашения и действующим законодательством в пределах, выделенных на эти </w:t>
      </w:r>
      <w:r>
        <w:rPr>
          <w:sz w:val="28"/>
          <w:szCs w:val="28"/>
          <w:highlight w:val="white"/>
        </w:rPr>
        <w:t>цели финансовых средств.</w:t>
      </w:r>
    </w:p>
    <w:p w:rsidR="00C34479" w:rsidRDefault="00C34479" w:rsidP="00C34479">
      <w:pPr>
        <w:numPr>
          <w:ilvl w:val="1"/>
          <w:numId w:val="24"/>
        </w:numPr>
        <w:tabs>
          <w:tab w:val="clear" w:pos="1250"/>
          <w:tab w:val="num" w:pos="1620"/>
        </w:tabs>
        <w:spacing w:line="252" w:lineRule="auto"/>
        <w:ind w:left="0" w:right="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Рассматривает представленные Администрацией поселения требования об устранении вы</w:t>
      </w:r>
      <w:r>
        <w:rPr>
          <w:spacing w:val="-1"/>
          <w:sz w:val="28"/>
          <w:szCs w:val="28"/>
          <w:highlight w:val="white"/>
        </w:rPr>
        <w:t xml:space="preserve">явленных нарушений со стороны Администрации района по осуществлению </w:t>
      </w:r>
      <w:r>
        <w:rPr>
          <w:sz w:val="28"/>
          <w:szCs w:val="28"/>
          <w:highlight w:val="white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C34479" w:rsidRDefault="00C34479" w:rsidP="00C34479">
      <w:pPr>
        <w:numPr>
          <w:ilvl w:val="1"/>
          <w:numId w:val="24"/>
        </w:numPr>
        <w:tabs>
          <w:tab w:val="clear" w:pos="1250"/>
          <w:tab w:val="num" w:pos="1620"/>
        </w:tabs>
        <w:spacing w:line="252" w:lineRule="auto"/>
        <w:ind w:left="0" w:right="7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Н</w:t>
      </w:r>
      <w:r>
        <w:rPr>
          <w:sz w:val="28"/>
          <w:szCs w:val="28"/>
          <w:highlight w:val="white"/>
        </w:rPr>
        <w:t xml:space="preserve">е позднее 20 числа месяца, следующего за отчетным годом, представляет Администрации поселения отчет об использовании финансовых средств для осуществления полномочий по форме согласно приложению </w:t>
      </w:r>
      <w:r>
        <w:rPr>
          <w:sz w:val="28"/>
          <w:szCs w:val="28"/>
          <w:highlight w:val="white"/>
        </w:rPr>
        <w:br/>
        <w:t>к настоящему Соглашению.</w:t>
      </w:r>
    </w:p>
    <w:p w:rsidR="00C34479" w:rsidRDefault="00C34479" w:rsidP="00C34479">
      <w:pPr>
        <w:numPr>
          <w:ilvl w:val="1"/>
          <w:numId w:val="24"/>
        </w:numPr>
        <w:tabs>
          <w:tab w:val="clear" w:pos="1250"/>
          <w:tab w:val="num" w:pos="1620"/>
        </w:tabs>
        <w:spacing w:line="252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pacing w:val="-1"/>
          <w:sz w:val="28"/>
          <w:szCs w:val="28"/>
          <w:highlight w:val="white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</w:t>
      </w:r>
      <w:r>
        <w:rPr>
          <w:spacing w:val="-1"/>
          <w:sz w:val="28"/>
          <w:szCs w:val="28"/>
          <w:highlight w:val="white"/>
        </w:rPr>
        <w:lastRenderedPageBreak/>
        <w:t xml:space="preserve">поселения. Администрация поселения </w:t>
      </w:r>
      <w:r>
        <w:rPr>
          <w:sz w:val="28"/>
          <w:szCs w:val="28"/>
          <w:highlight w:val="white"/>
        </w:rPr>
        <w:t>рассматривает такое сообщение в течение 15 дней с даты его поступления.</w:t>
      </w:r>
    </w:p>
    <w:p w:rsidR="00C34479" w:rsidRDefault="00C34479" w:rsidP="00C34479">
      <w:pPr>
        <w:tabs>
          <w:tab w:val="num" w:pos="1620"/>
        </w:tabs>
        <w:spacing w:line="252" w:lineRule="auto"/>
        <w:ind w:left="709"/>
        <w:jc w:val="both"/>
        <w:rPr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5. Срок осуществления полномочий и порядок прекращения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5.1. Настоящее Соглашение действует до 30 декабря 2025 г.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5.3. Действие настоящего Соглашения может быть прекращено досрочно (до истечения срока его действия):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5.3.2.  В одностороннем порядке настоящее Соглашения расторгается </w:t>
      </w:r>
      <w:r>
        <w:rPr>
          <w:sz w:val="28"/>
          <w:szCs w:val="28"/>
          <w:highlight w:val="white"/>
        </w:rPr>
        <w:br/>
        <w:t>в случае: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изменения действующего законодательства Российской Федерации, </w:t>
      </w:r>
      <w:r>
        <w:rPr>
          <w:sz w:val="28"/>
          <w:szCs w:val="28"/>
          <w:highlight w:val="white"/>
        </w:rPr>
        <w:br/>
        <w:t>в связи с которым выполнение условий настоящего Соглашения Сторонами становится невозможным;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5.3.3. В судебном порядке на основании решения суда.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34479" w:rsidRDefault="00C34479" w:rsidP="00C3447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C34479" w:rsidRDefault="00C34479" w:rsidP="00C34479">
      <w:pPr>
        <w:ind w:firstLine="709"/>
        <w:jc w:val="both"/>
      </w:pPr>
      <w:r>
        <w:rPr>
          <w:sz w:val="28"/>
          <w:szCs w:val="28"/>
          <w:highlight w:val="white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34479" w:rsidRDefault="00C34479" w:rsidP="00C34479">
      <w:pPr>
        <w:ind w:firstLine="709"/>
        <w:jc w:val="both"/>
        <w:rPr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6. Заключительные положения</w:t>
      </w: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C34479" w:rsidRDefault="00C34479" w:rsidP="00C34479">
      <w:pPr>
        <w:widowControl w:val="0"/>
        <w:numPr>
          <w:ilvl w:val="0"/>
          <w:numId w:val="25"/>
        </w:numPr>
        <w:tabs>
          <w:tab w:val="clear" w:pos="644"/>
          <w:tab w:val="num" w:pos="786"/>
          <w:tab w:val="num" w:pos="1080"/>
        </w:tabs>
        <w:ind w:lef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вопросам, не урегулированным в настоящем Соглашении, Стороны </w:t>
      </w:r>
      <w:r>
        <w:rPr>
          <w:sz w:val="28"/>
          <w:szCs w:val="28"/>
          <w:highlight w:val="white"/>
        </w:rPr>
        <w:lastRenderedPageBreak/>
        <w:t xml:space="preserve">руководствуются действующим законодательством Российской Федерации. </w:t>
      </w:r>
    </w:p>
    <w:p w:rsidR="00C34479" w:rsidRDefault="00C34479" w:rsidP="00C34479">
      <w:pPr>
        <w:widowControl w:val="0"/>
        <w:numPr>
          <w:ilvl w:val="0"/>
          <w:numId w:val="25"/>
        </w:numPr>
        <w:tabs>
          <w:tab w:val="clear" w:pos="644"/>
          <w:tab w:val="num" w:pos="1080"/>
        </w:tabs>
        <w:ind w:lef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34479" w:rsidRDefault="00C34479" w:rsidP="00C34479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6.3. Все уведомления, заявления и сообщения направляются Сторонами </w:t>
      </w:r>
      <w:r>
        <w:rPr>
          <w:sz w:val="28"/>
          <w:szCs w:val="28"/>
          <w:highlight w:val="white"/>
        </w:rPr>
        <w:br/>
        <w:t>в письменной форме.</w:t>
      </w:r>
    </w:p>
    <w:p w:rsidR="00C34479" w:rsidRDefault="00C34479" w:rsidP="00C34479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34479" w:rsidRDefault="00C34479" w:rsidP="00C34479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sz w:val="28"/>
          <w:szCs w:val="28"/>
          <w:highlight w:val="white"/>
        </w:rPr>
        <w:br/>
        <w:t>в соответствии с действующим законодательством Российской Федерации.</w:t>
      </w:r>
    </w:p>
    <w:p w:rsidR="00C34479" w:rsidRDefault="00C34479" w:rsidP="00C34479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40726" w:rsidRDefault="00140726" w:rsidP="00C34479">
      <w:pPr>
        <w:ind w:firstLine="540"/>
        <w:jc w:val="both"/>
        <w:rPr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7. Реквизиты Сторон</w:t>
      </w:r>
    </w:p>
    <w:p w:rsidR="00140726" w:rsidRDefault="00140726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1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50"/>
      </w:tblGrid>
      <w:tr w:rsidR="00C34479" w:rsidTr="00A6603A">
        <w:tc>
          <w:tcPr>
            <w:tcW w:w="5778" w:type="dxa"/>
          </w:tcPr>
          <w:p w:rsidR="00C34479" w:rsidRDefault="00C34479" w:rsidP="00A66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Глава администрации</w:t>
            </w:r>
          </w:p>
          <w:p w:rsidR="00C34479" w:rsidRDefault="00C34479" w:rsidP="00A66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________городского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сельского) поселения</w:t>
            </w:r>
          </w:p>
          <w:p w:rsidR="00C34479" w:rsidRDefault="00C34479" w:rsidP="00A660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_________________________/ФИО/</w:t>
            </w:r>
          </w:p>
          <w:p w:rsidR="00C34479" w:rsidRDefault="00C34479" w:rsidP="00A6603A">
            <w:pPr>
              <w:widowControl w:val="0"/>
              <w:jc w:val="right"/>
              <w:rPr>
                <w:b/>
                <w:sz w:val="28"/>
                <w:szCs w:val="28"/>
                <w:highlight w:val="white"/>
              </w:rPr>
            </w:pPr>
          </w:p>
          <w:p w:rsidR="00C34479" w:rsidRDefault="00C34479" w:rsidP="00A6603A">
            <w:pPr>
              <w:widowControl w:val="0"/>
              <w:jc w:val="righ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«__» ______________ 202_г.</w:t>
            </w:r>
          </w:p>
          <w:p w:rsidR="00C34479" w:rsidRDefault="00C34479" w:rsidP="00A6603A">
            <w:pPr>
              <w:widowControl w:val="0"/>
              <w:jc w:val="righ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</w:p>
          <w:p w:rsidR="00C34479" w:rsidRDefault="00C34479" w:rsidP="00A660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М.П.</w:t>
            </w:r>
          </w:p>
        </w:tc>
        <w:tc>
          <w:tcPr>
            <w:tcW w:w="3850" w:type="dxa"/>
          </w:tcPr>
          <w:p w:rsidR="00C34479" w:rsidRDefault="00C34479" w:rsidP="00A6603A">
            <w:pPr>
              <w:widowControl w:val="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Глава администрации</w:t>
            </w:r>
          </w:p>
          <w:p w:rsidR="00C34479" w:rsidRDefault="00C34479" w:rsidP="00A6603A">
            <w:pPr>
              <w:widowControl w:val="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Белгородского района</w:t>
            </w:r>
          </w:p>
          <w:p w:rsidR="00C34479" w:rsidRDefault="00C34479" w:rsidP="00A6603A">
            <w:pPr>
              <w:widowControl w:val="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___________________ /ФИО/</w:t>
            </w:r>
          </w:p>
          <w:p w:rsidR="00C34479" w:rsidRDefault="00C34479" w:rsidP="00A6603A">
            <w:pPr>
              <w:widowControl w:val="0"/>
              <w:jc w:val="both"/>
              <w:rPr>
                <w:b/>
                <w:sz w:val="28"/>
                <w:szCs w:val="28"/>
                <w:highlight w:val="white"/>
              </w:rPr>
            </w:pPr>
          </w:p>
          <w:p w:rsidR="00C34479" w:rsidRDefault="00C34479" w:rsidP="00A6603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«___» _______________ 202_ г</w:t>
            </w:r>
          </w:p>
          <w:p w:rsidR="00C34479" w:rsidRDefault="00C34479" w:rsidP="00A660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М.П.</w:t>
            </w:r>
          </w:p>
        </w:tc>
      </w:tr>
    </w:tbl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140726" w:rsidRDefault="00140726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</w:p>
    <w:p w:rsidR="00C34479" w:rsidRDefault="00C34479" w:rsidP="00C34479">
      <w:pPr>
        <w:widowControl w:val="0"/>
        <w:ind w:left="41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lastRenderedPageBreak/>
        <w:t xml:space="preserve">Приложение к Соглашению </w:t>
      </w:r>
    </w:p>
    <w:p w:rsidR="00C34479" w:rsidRDefault="00C34479" w:rsidP="00C34479">
      <w:pPr>
        <w:widowControl w:val="0"/>
        <w:ind w:left="411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от «__»_________ 2024 г. №__/___/___</w:t>
      </w:r>
    </w:p>
    <w:p w:rsidR="00C34479" w:rsidRDefault="00C34479" w:rsidP="00140726">
      <w:pPr>
        <w:pStyle w:val="ConsPlusNormal"/>
        <w:ind w:left="4111" w:firstLine="425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между администрацией Белгородского района и администрацией </w:t>
      </w:r>
      <w:r w:rsidR="00140726" w:rsidRPr="001407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городского поселения «Поселок Северный»</w:t>
      </w:r>
      <w:r w:rsidR="0014072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муниципального района «Белгородский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 осуществлении части полномочий по организации благоустройства территории поселений муниципального района «Белгородский район» Белгородской области</w:t>
      </w: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widowControl w:val="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  <w:highlight w:val="white"/>
        </w:rPr>
        <w:t>Отчет</w:t>
      </w:r>
    </w:p>
    <w:p w:rsidR="00C34479" w:rsidRDefault="00C34479" w:rsidP="00C3447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pacing w:val="5"/>
          <w:sz w:val="28"/>
          <w:szCs w:val="28"/>
          <w:highlight w:val="white"/>
        </w:rPr>
        <w:t xml:space="preserve">об использовании иных межбюджетных трансфертов, </w:t>
      </w:r>
      <w:r>
        <w:rPr>
          <w:b/>
          <w:bCs/>
          <w:sz w:val="28"/>
          <w:szCs w:val="28"/>
          <w:highlight w:val="white"/>
        </w:rPr>
        <w:t xml:space="preserve">предоставляемых </w:t>
      </w:r>
      <w:r>
        <w:rPr>
          <w:b/>
          <w:sz w:val="28"/>
          <w:szCs w:val="28"/>
          <w:highlight w:val="white"/>
        </w:rPr>
        <w:t xml:space="preserve">из бюджета </w:t>
      </w:r>
      <w:r w:rsidR="00140726" w:rsidRPr="00140726">
        <w:rPr>
          <w:b/>
          <w:bCs/>
          <w:sz w:val="28"/>
          <w:szCs w:val="28"/>
          <w:highlight w:val="white"/>
        </w:rPr>
        <w:t xml:space="preserve">городского поселения «Поселок Северный» </w:t>
      </w:r>
      <w:r>
        <w:rPr>
          <w:b/>
          <w:bCs/>
          <w:sz w:val="28"/>
          <w:szCs w:val="28"/>
          <w:highlight w:val="white"/>
        </w:rPr>
        <w:t xml:space="preserve">муниципального района «Белгородский район» Белгородской области </w:t>
      </w:r>
      <w:r>
        <w:rPr>
          <w:b/>
          <w:sz w:val="28"/>
          <w:szCs w:val="28"/>
          <w:highlight w:val="white"/>
        </w:rPr>
        <w:t xml:space="preserve">бюджету муниципального района «Белгородский район» </w:t>
      </w:r>
      <w:r>
        <w:rPr>
          <w:b/>
          <w:bCs/>
          <w:spacing w:val="-3"/>
          <w:sz w:val="28"/>
          <w:szCs w:val="28"/>
          <w:highlight w:val="white"/>
        </w:rPr>
        <w:t xml:space="preserve">для организации благоустройства территории поселения </w:t>
      </w:r>
    </w:p>
    <w:p w:rsidR="00C34479" w:rsidRDefault="00C34479" w:rsidP="00C34479">
      <w:pPr>
        <w:widowControl w:val="0"/>
        <w:jc w:val="center"/>
        <w:rPr>
          <w:b/>
          <w:bCs/>
          <w:sz w:val="28"/>
          <w:szCs w:val="28"/>
          <w:highlight w:val="white"/>
        </w:rPr>
      </w:pPr>
    </w:p>
    <w:p w:rsidR="00C34479" w:rsidRDefault="00C34479" w:rsidP="00C34479">
      <w:pPr>
        <w:widowControl w:val="0"/>
        <w:spacing w:line="360" w:lineRule="atLeast"/>
        <w:jc w:val="both"/>
        <w:rPr>
          <w:sz w:val="28"/>
          <w:szCs w:val="28"/>
          <w:highlight w:val="white"/>
        </w:rPr>
      </w:pPr>
      <w:r>
        <w:rPr>
          <w:caps/>
          <w:sz w:val="28"/>
          <w:szCs w:val="28"/>
          <w:highlight w:val="white"/>
        </w:rPr>
        <w:t>П</w:t>
      </w:r>
      <w:r>
        <w:rPr>
          <w:sz w:val="28"/>
          <w:szCs w:val="28"/>
          <w:highlight w:val="white"/>
        </w:rPr>
        <w:t xml:space="preserve">ериодичность:  ежегодно   </w:t>
      </w:r>
    </w:p>
    <w:p w:rsidR="00C34479" w:rsidRDefault="00C34479" w:rsidP="00C34479">
      <w:pPr>
        <w:widowControl w:val="0"/>
        <w:spacing w:line="360" w:lineRule="atLeas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Единица измерения: руб.</w:t>
      </w:r>
    </w:p>
    <w:p w:rsidR="00C34479" w:rsidRDefault="00C34479" w:rsidP="00C34479">
      <w:pPr>
        <w:widowControl w:val="0"/>
        <w:spacing w:line="360" w:lineRule="atLeast"/>
        <w:jc w:val="both"/>
        <w:rPr>
          <w:sz w:val="28"/>
          <w:szCs w:val="28"/>
          <w:highlight w:val="white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34479" w:rsidTr="00A6603A">
        <w:tc>
          <w:tcPr>
            <w:tcW w:w="9344" w:type="dxa"/>
            <w:gridSpan w:val="2"/>
          </w:tcPr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Поступило МБТ из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C34479" w:rsidTr="00A6603A">
        <w:tc>
          <w:tcPr>
            <w:tcW w:w="4672" w:type="dxa"/>
          </w:tcPr>
          <w:p w:rsidR="00C34479" w:rsidRDefault="00C34479" w:rsidP="00A6603A">
            <w:pPr>
              <w:widowControl w:val="0"/>
              <w:jc w:val="center"/>
              <w:rPr>
                <w:spacing w:val="5"/>
                <w:sz w:val="24"/>
                <w:szCs w:val="24"/>
                <w:highlight w:val="white"/>
              </w:rPr>
            </w:pPr>
            <w:r>
              <w:rPr>
                <w:spacing w:val="5"/>
                <w:sz w:val="24"/>
                <w:szCs w:val="24"/>
                <w:highlight w:val="white"/>
              </w:rPr>
              <w:t>Перечень выполненных работ</w:t>
            </w:r>
          </w:p>
          <w:p w:rsidR="00C34479" w:rsidRDefault="00C34479" w:rsidP="00A6603A">
            <w:pPr>
              <w:widowControl w:val="0"/>
              <w:jc w:val="center"/>
              <w:rPr>
                <w:spacing w:val="5"/>
                <w:sz w:val="24"/>
                <w:szCs w:val="24"/>
                <w:highlight w:val="white"/>
              </w:rPr>
            </w:pPr>
            <w:r>
              <w:rPr>
                <w:spacing w:val="5"/>
                <w:sz w:val="24"/>
                <w:szCs w:val="24"/>
                <w:highlight w:val="white"/>
              </w:rPr>
              <w:t>____________________</w:t>
            </w:r>
          </w:p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4672" w:type="dxa"/>
          </w:tcPr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  <w:r>
              <w:rPr>
                <w:caps/>
                <w:sz w:val="24"/>
                <w:szCs w:val="24"/>
                <w:highlight w:val="white"/>
              </w:rPr>
              <w:t>с</w:t>
            </w:r>
            <w:r>
              <w:rPr>
                <w:sz w:val="24"/>
                <w:szCs w:val="24"/>
                <w:highlight w:val="white"/>
              </w:rPr>
              <w:t>умма, руб.</w:t>
            </w:r>
          </w:p>
        </w:tc>
      </w:tr>
      <w:tr w:rsidR="00C34479" w:rsidTr="00A6603A">
        <w:tc>
          <w:tcPr>
            <w:tcW w:w="467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467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</w:tr>
      <w:tr w:rsidR="00C34479" w:rsidTr="00A6603A">
        <w:tc>
          <w:tcPr>
            <w:tcW w:w="467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467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  <w:r>
              <w:rPr>
                <w:caps/>
                <w:sz w:val="24"/>
                <w:szCs w:val="24"/>
                <w:highlight w:val="white"/>
              </w:rPr>
              <w:t>0,00</w:t>
            </w:r>
          </w:p>
        </w:tc>
      </w:tr>
    </w:tbl>
    <w:p w:rsidR="00C34479" w:rsidRDefault="00C34479" w:rsidP="00C34479">
      <w:pPr>
        <w:widowControl w:val="0"/>
        <w:spacing w:line="360" w:lineRule="atLeast"/>
        <w:jc w:val="both"/>
        <w:rPr>
          <w:caps/>
          <w:sz w:val="28"/>
          <w:szCs w:val="28"/>
          <w:highlight w:val="white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204"/>
        <w:gridCol w:w="2213"/>
      </w:tblGrid>
      <w:tr w:rsidR="00C34479" w:rsidTr="00A6603A">
        <w:tc>
          <w:tcPr>
            <w:tcW w:w="9344" w:type="dxa"/>
            <w:gridSpan w:val="4"/>
          </w:tcPr>
          <w:p w:rsidR="00C34479" w:rsidRDefault="00C34479" w:rsidP="00A6603A">
            <w:pPr>
              <w:widowControl w:val="0"/>
              <w:jc w:val="center"/>
              <w:rPr>
                <w:b/>
                <w:caps/>
                <w:sz w:val="24"/>
                <w:szCs w:val="24"/>
                <w:highlight w:val="white"/>
              </w:rPr>
            </w:pPr>
            <w:r>
              <w:rPr>
                <w:b/>
                <w:caps/>
                <w:sz w:val="24"/>
                <w:szCs w:val="24"/>
                <w:highlight w:val="white"/>
              </w:rPr>
              <w:t>К</w:t>
            </w:r>
            <w:r>
              <w:rPr>
                <w:b/>
                <w:sz w:val="24"/>
                <w:szCs w:val="24"/>
                <w:highlight w:val="white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34479" w:rsidTr="00A6603A">
        <w:tc>
          <w:tcPr>
            <w:tcW w:w="675" w:type="dxa"/>
          </w:tcPr>
          <w:p w:rsidR="00C34479" w:rsidRDefault="00C34479" w:rsidP="00A6603A">
            <w:pPr>
              <w:widowControl w:val="0"/>
              <w:jc w:val="center"/>
              <w:rPr>
                <w:spacing w:val="5"/>
                <w:sz w:val="24"/>
                <w:szCs w:val="24"/>
                <w:highlight w:val="white"/>
              </w:rPr>
            </w:pPr>
            <w:r>
              <w:rPr>
                <w:caps/>
                <w:sz w:val="24"/>
                <w:szCs w:val="24"/>
                <w:highlight w:val="white"/>
              </w:rPr>
              <w:t>№ п/п</w:t>
            </w:r>
          </w:p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4252" w:type="dxa"/>
          </w:tcPr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  <w:r>
              <w:rPr>
                <w:caps/>
                <w:sz w:val="24"/>
                <w:szCs w:val="24"/>
                <w:highlight w:val="white"/>
              </w:rPr>
              <w:t>ф</w:t>
            </w:r>
            <w:r>
              <w:rPr>
                <w:sz w:val="24"/>
                <w:szCs w:val="24"/>
                <w:highlight w:val="white"/>
              </w:rPr>
              <w:t>актически выполненные работы</w:t>
            </w:r>
          </w:p>
        </w:tc>
        <w:tc>
          <w:tcPr>
            <w:tcW w:w="2204" w:type="dxa"/>
          </w:tcPr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Дата выполнения работ</w:t>
            </w:r>
          </w:p>
        </w:tc>
        <w:tc>
          <w:tcPr>
            <w:tcW w:w="2213" w:type="dxa"/>
          </w:tcPr>
          <w:p w:rsidR="00C34479" w:rsidRDefault="00C34479" w:rsidP="00A6603A">
            <w:pPr>
              <w:widowControl w:val="0"/>
              <w:jc w:val="center"/>
              <w:rPr>
                <w:cap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Сумма фактически выполненных работ, руб.</w:t>
            </w:r>
          </w:p>
        </w:tc>
      </w:tr>
      <w:tr w:rsidR="00C34479" w:rsidTr="00A6603A">
        <w:tc>
          <w:tcPr>
            <w:tcW w:w="675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425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2213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</w:tr>
      <w:tr w:rsidR="00C34479" w:rsidTr="00A6603A">
        <w:tc>
          <w:tcPr>
            <w:tcW w:w="675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4252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  <w:tc>
          <w:tcPr>
            <w:tcW w:w="2213" w:type="dxa"/>
          </w:tcPr>
          <w:p w:rsidR="00C34479" w:rsidRDefault="00C34479" w:rsidP="00A6603A">
            <w:pPr>
              <w:widowControl w:val="0"/>
              <w:jc w:val="both"/>
              <w:rPr>
                <w:caps/>
                <w:sz w:val="24"/>
                <w:szCs w:val="24"/>
                <w:highlight w:val="white"/>
              </w:rPr>
            </w:pPr>
          </w:p>
        </w:tc>
      </w:tr>
    </w:tbl>
    <w:p w:rsidR="00C34479" w:rsidRDefault="00C34479" w:rsidP="00C34479">
      <w:pPr>
        <w:rPr>
          <w:sz w:val="28"/>
          <w:szCs w:val="28"/>
          <w:highlight w:val="white"/>
        </w:rPr>
      </w:pPr>
    </w:p>
    <w:p w:rsidR="00C34479" w:rsidRDefault="00C34479" w:rsidP="00C34479">
      <w:pPr>
        <w:rPr>
          <w:sz w:val="28"/>
          <w:szCs w:val="28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140726" w:rsidRPr="004A188F" w:rsidRDefault="00140726" w:rsidP="0014072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4A188F">
        <w:rPr>
          <w:b/>
          <w:caps/>
          <w:sz w:val="28"/>
          <w:szCs w:val="28"/>
        </w:rPr>
        <w:t>УТВЕРЖДЕН</w:t>
      </w:r>
    </w:p>
    <w:p w:rsidR="00140726" w:rsidRPr="004A188F" w:rsidRDefault="00140726" w:rsidP="00140726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140726" w:rsidRPr="004A188F" w:rsidRDefault="00140726" w:rsidP="00140726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«Поселок Северный»</w:t>
      </w:r>
    </w:p>
    <w:p w:rsidR="00140726" w:rsidRDefault="00140726" w:rsidP="001407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A188F">
        <w:rPr>
          <w:b/>
          <w:sz w:val="28"/>
          <w:szCs w:val="28"/>
        </w:rPr>
        <w:t>от «2</w:t>
      </w:r>
      <w:r>
        <w:rPr>
          <w:b/>
          <w:sz w:val="28"/>
          <w:szCs w:val="28"/>
        </w:rPr>
        <w:t>6</w:t>
      </w:r>
      <w:r w:rsidRPr="004A18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</w:t>
      </w:r>
      <w:r w:rsidRPr="004A188F">
        <w:rPr>
          <w:b/>
          <w:sz w:val="28"/>
          <w:szCs w:val="28"/>
        </w:rPr>
        <w:t xml:space="preserve">ря 2024 г.  № </w:t>
      </w:r>
      <w:r>
        <w:rPr>
          <w:b/>
          <w:sz w:val="28"/>
          <w:szCs w:val="28"/>
        </w:rPr>
        <w:t>94</w:t>
      </w: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Порядок и условия</w:t>
      </w: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предоставления межбюджетных трансфертов, предоставляемых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бюджета </w:t>
      </w:r>
      <w:r w:rsidR="00140726" w:rsidRPr="00140726">
        <w:rPr>
          <w:rFonts w:ascii="Times New Roman" w:hAnsi="Times New Roman" w:cs="Times New Roman"/>
          <w:sz w:val="28"/>
          <w:szCs w:val="28"/>
          <w:highlight w:val="white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поселений муниципального района «Белгородский район» Белгородской области 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Настоящий Порядок устанавливает порядок определения объема межбюджетных трансфертов, предоставляемых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бюджета городского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сельского поселений муниципального района «Белгородский район» Белгородской области муниципального района «Белгородский район» Белгородской области на осуществление части полномочий поселений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по организации благоустройства территории поселений муниципального района «Белгородский район» Белгородской области.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Предоставление межбюджетных трансфертов 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пределах бюджетных ассигнований и лимитов бюджетных обязательств, предусмотренных в бюджете городского и сельского поселений на 2025 год,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цели, указанные в </w:t>
      </w:r>
      <w:hyperlink w:anchor="P44" w:tooltip="#P44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Соглашении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между администрацией Белгородского района и администрацией городского (сельского) поселения муниципального района «Белгородский район» Белгородской области об осуществлении части полномочий по организации благоустройства территории поселений муниципального района «Белгородский район» Белгородской области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183" w:tooltip="#P183" w:history="1">
        <w:r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                                  из бюджета городского и сельского поселений муниципального района «Белгородской области» бюджету муниципального района «Белгородский район» Белгородской области на осуществление части полномочий поселений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>по организации благоустройства территории поселений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 Иные межбюджетные трансферты перечисляются не позднее 10-го декабря 2025 г. из бюджета городского и сельского поселений в бюджет муниципального района.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highlight w:val="white"/>
        </w:rPr>
      </w:pPr>
      <w:bookmarkStart w:id="3" w:name="P168"/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Администрация Белгородского района не позднее 20-го числа месяца, следующего за отчетным годом, направляет в администрации городского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сельского поселений отчет о расходах бюджета муниципального района, источником финансового обеспечения которых являются иные межбюджетные трансферты, предоставленные бюджетами городского и сельского поселений.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Администрация Белгородского района несет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tooltip="#P168" w:history="1">
        <w:r>
          <w:rPr>
            <w:rFonts w:ascii="Times New Roman" w:hAnsi="Times New Roman" w:cs="Times New Roman"/>
            <w:sz w:val="28"/>
            <w:szCs w:val="28"/>
          </w:rPr>
          <w:t>п.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в межбюджетных трансфертах их остаток либо часть остатка подлежит возврату в доход бюджета городского (сельского) поселения.</w:t>
      </w:r>
    </w:p>
    <w:p w:rsidR="00C34479" w:rsidRDefault="00C34479" w:rsidP="00C3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невыполнения администрациями городского и сельского поселений обязательств по предоставлению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городского и сельского поселений муниципального района «Белгородский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479" w:rsidRDefault="00C34479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726" w:rsidRDefault="00140726" w:rsidP="00C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479" w:rsidRPr="0011237E" w:rsidRDefault="00C34479" w:rsidP="00C34479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  <w:r w:rsidRPr="0011237E">
        <w:rPr>
          <w:b/>
          <w:sz w:val="28"/>
          <w:szCs w:val="28"/>
          <w:lang w:eastAsia="en-US"/>
        </w:rPr>
        <w:lastRenderedPageBreak/>
        <w:t>УТВЕРЖДЕНА</w:t>
      </w:r>
    </w:p>
    <w:p w:rsidR="00140726" w:rsidRPr="004A188F" w:rsidRDefault="00140726" w:rsidP="00140726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140726" w:rsidRPr="004A188F" w:rsidRDefault="00140726" w:rsidP="00140726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«Поселок Северный»</w:t>
      </w:r>
    </w:p>
    <w:p w:rsidR="00C34479" w:rsidRPr="0011237E" w:rsidRDefault="00140726" w:rsidP="001407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A188F">
        <w:rPr>
          <w:b/>
          <w:sz w:val="28"/>
          <w:szCs w:val="28"/>
        </w:rPr>
        <w:t>от «2</w:t>
      </w:r>
      <w:r>
        <w:rPr>
          <w:b/>
          <w:sz w:val="28"/>
          <w:szCs w:val="28"/>
        </w:rPr>
        <w:t>6</w:t>
      </w:r>
      <w:r w:rsidRPr="004A18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</w:t>
      </w:r>
      <w:r w:rsidRPr="004A188F">
        <w:rPr>
          <w:b/>
          <w:sz w:val="28"/>
          <w:szCs w:val="28"/>
        </w:rPr>
        <w:t xml:space="preserve">ря 2024 г.  № </w:t>
      </w:r>
      <w:r>
        <w:rPr>
          <w:b/>
          <w:sz w:val="28"/>
          <w:szCs w:val="28"/>
        </w:rPr>
        <w:t>94</w:t>
      </w:r>
    </w:p>
    <w:p w:rsidR="00C34479" w:rsidRPr="0011237E" w:rsidRDefault="00C34479" w:rsidP="00C344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расчета межбюджетных трансфертов, предоставляемых                                   из бюджета </w:t>
      </w:r>
      <w:r w:rsidR="00140726" w:rsidRPr="001407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городского поселения «Поселок Северный»</w:t>
      </w:r>
      <w:r w:rsidR="00140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поселений муниципального района «Белгородский район» Белгородской области </w:t>
      </w: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4479" w:rsidRDefault="00C34479" w:rsidP="00C34479">
      <w:pPr>
        <w:widowControl w:val="0"/>
        <w:shd w:val="clear" w:color="auto" w:fill="FFFFFF"/>
        <w:ind w:right="29" w:firstLine="702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средств на </w:t>
      </w:r>
      <w:r>
        <w:rPr>
          <w:sz w:val="28"/>
          <w:szCs w:val="28"/>
        </w:rPr>
        <w:t>выполнение работ по благоустройству территории поселения</w:t>
      </w:r>
      <w:r>
        <w:rPr>
          <w:sz w:val="28"/>
          <w:szCs w:val="28"/>
          <w:highlight w:val="white"/>
        </w:rPr>
        <w:t xml:space="preserve"> рассчитан исходя из сметной стоимости работ.</w:t>
      </w:r>
    </w:p>
    <w:p w:rsidR="00C34479" w:rsidRDefault="00C34479" w:rsidP="00C34479">
      <w:pPr>
        <w:widowControl w:val="0"/>
        <w:ind w:firstLine="708"/>
        <w:jc w:val="both"/>
      </w:pP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</w:t>
      </w:r>
    </w:p>
    <w:p w:rsidR="00C34479" w:rsidRDefault="00C34479" w:rsidP="00C3447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Pr="0014072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140726" w:rsidRPr="00140726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Северный»</w:t>
      </w:r>
      <w:r w:rsidRPr="00140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поселений муниципального района «Белгородский район» Белгородской области </w:t>
      </w:r>
    </w:p>
    <w:p w:rsidR="00C34479" w:rsidRDefault="00C34479" w:rsidP="00C34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7" w:type="dxa"/>
        <w:tblLook w:val="04A0" w:firstRow="1" w:lastRow="0" w:firstColumn="1" w:lastColumn="0" w:noHBand="0" w:noVBand="1"/>
      </w:tblPr>
      <w:tblGrid>
        <w:gridCol w:w="566"/>
        <w:gridCol w:w="6092"/>
        <w:gridCol w:w="2739"/>
      </w:tblGrid>
      <w:tr w:rsidR="00C34479" w:rsidTr="00A6603A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79" w:rsidRDefault="00C34479" w:rsidP="00A660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79" w:rsidRDefault="00C34479" w:rsidP="00A660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79" w:rsidRDefault="00C34479" w:rsidP="00A660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 руб.</w:t>
            </w:r>
          </w:p>
        </w:tc>
      </w:tr>
      <w:tr w:rsidR="00C34479" w:rsidTr="00A6603A">
        <w:trPr>
          <w:trHeight w:val="551"/>
        </w:trPr>
        <w:tc>
          <w:tcPr>
            <w:tcW w:w="56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34479" w:rsidRDefault="00140726" w:rsidP="00A660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447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34479" w:rsidRDefault="00C34479" w:rsidP="00A660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27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34479" w:rsidRDefault="00B856A7" w:rsidP="00A660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28 268 </w:t>
            </w:r>
            <w:bookmarkStart w:id="5" w:name="_GoBack"/>
            <w:bookmarkEnd w:id="5"/>
            <w:r>
              <w:rPr>
                <w:color w:val="000000"/>
                <w:sz w:val="28"/>
                <w:szCs w:val="28"/>
              </w:rPr>
              <w:t>600</w:t>
            </w:r>
            <w:r w:rsidR="00C34479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611C10" w:rsidRDefault="00611C10" w:rsidP="00C344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611C10" w:rsidSect="00F3072E">
      <w:headerReference w:type="default" r:id="rId13"/>
      <w:footerReference w:type="default" r:id="rId14"/>
      <w:pgSz w:w="11906" w:h="16838"/>
      <w:pgMar w:top="851" w:right="566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65" w:rsidRDefault="00AB2C65" w:rsidP="00403944">
      <w:r>
        <w:separator/>
      </w:r>
    </w:p>
  </w:endnote>
  <w:endnote w:type="continuationSeparator" w:id="0">
    <w:p w:rsidR="00AB2C65" w:rsidRDefault="00AB2C65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65" w:rsidRDefault="00AB2C65" w:rsidP="00403944">
      <w:r>
        <w:separator/>
      </w:r>
    </w:p>
  </w:footnote>
  <w:footnote w:type="continuationSeparator" w:id="0">
    <w:p w:rsidR="00AB2C65" w:rsidRDefault="00AB2C65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237764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37765"/>
    <w:multiLevelType w:val="hybridMultilevel"/>
    <w:tmpl w:val="554CB708"/>
    <w:lvl w:ilvl="0" w:tplc="65A83D4A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A95CAA9E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cs="Times New Roman" w:hint="default"/>
        <w:b w:val="0"/>
      </w:rPr>
    </w:lvl>
    <w:lvl w:ilvl="2" w:tplc="19CA99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C4B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E84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869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8E5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E03B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980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4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5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EA05865"/>
    <w:multiLevelType w:val="hybridMultilevel"/>
    <w:tmpl w:val="DAF451C0"/>
    <w:lvl w:ilvl="0" w:tplc="C78A9FE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11EE370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C0DAE094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1A34BE7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99BE836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BB22B4DE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55309DB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4A5E7232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884AEE40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45BA9"/>
    <w:multiLevelType w:val="hybridMultilevel"/>
    <w:tmpl w:val="747653CE"/>
    <w:lvl w:ilvl="0" w:tplc="72E2B356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7FA8EDA8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FA0673E8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1B087EC6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19288CF2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8AAC61EA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B53088E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74FA2A78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BED6BC3E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23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6"/>
  </w:num>
  <w:num w:numId="5">
    <w:abstractNumId w:val="3"/>
  </w:num>
  <w:num w:numId="6">
    <w:abstractNumId w:val="9"/>
  </w:num>
  <w:num w:numId="7">
    <w:abstractNumId w:val="5"/>
  </w:num>
  <w:num w:numId="8">
    <w:abstractNumId w:val="23"/>
  </w:num>
  <w:num w:numId="9">
    <w:abstractNumId w:val="6"/>
  </w:num>
  <w:num w:numId="10">
    <w:abstractNumId w:val="12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13"/>
  </w:num>
  <w:num w:numId="19">
    <w:abstractNumId w:val="8"/>
  </w:num>
  <w:num w:numId="20">
    <w:abstractNumId w:val="14"/>
  </w:num>
  <w:num w:numId="21">
    <w:abstractNumId w:val="10"/>
  </w:num>
  <w:num w:numId="22">
    <w:abstractNumId w:val="15"/>
  </w:num>
  <w:num w:numId="23">
    <w:abstractNumId w:val="2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D696E"/>
    <w:rsid w:val="000E049C"/>
    <w:rsid w:val="000E4E85"/>
    <w:rsid w:val="000F180B"/>
    <w:rsid w:val="00100E22"/>
    <w:rsid w:val="00107693"/>
    <w:rsid w:val="00113299"/>
    <w:rsid w:val="00116441"/>
    <w:rsid w:val="001316EC"/>
    <w:rsid w:val="00140726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549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10C2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08A4"/>
    <w:rsid w:val="003734AA"/>
    <w:rsid w:val="003854D7"/>
    <w:rsid w:val="00387650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C2462"/>
    <w:rsid w:val="003C47D6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1D36"/>
    <w:rsid w:val="0046752E"/>
    <w:rsid w:val="004706AB"/>
    <w:rsid w:val="0047323B"/>
    <w:rsid w:val="0047540F"/>
    <w:rsid w:val="0048452F"/>
    <w:rsid w:val="004A4255"/>
    <w:rsid w:val="004A621F"/>
    <w:rsid w:val="004B2C97"/>
    <w:rsid w:val="004B7EB7"/>
    <w:rsid w:val="004D097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142C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1C10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29AC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E0273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3CB3"/>
    <w:rsid w:val="00887AB5"/>
    <w:rsid w:val="008951FF"/>
    <w:rsid w:val="0089686B"/>
    <w:rsid w:val="00897D29"/>
    <w:rsid w:val="008A6CA1"/>
    <w:rsid w:val="008B1FB0"/>
    <w:rsid w:val="008C1A4D"/>
    <w:rsid w:val="008C316B"/>
    <w:rsid w:val="008C3B63"/>
    <w:rsid w:val="008C52AD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363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2C65"/>
    <w:rsid w:val="00AB642F"/>
    <w:rsid w:val="00AB70B0"/>
    <w:rsid w:val="00AC0805"/>
    <w:rsid w:val="00AC4D04"/>
    <w:rsid w:val="00AC521E"/>
    <w:rsid w:val="00AD3219"/>
    <w:rsid w:val="00AE090A"/>
    <w:rsid w:val="00AF63BC"/>
    <w:rsid w:val="00AF6A71"/>
    <w:rsid w:val="00B02ED4"/>
    <w:rsid w:val="00B11AE1"/>
    <w:rsid w:val="00B15D0C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856A7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6060"/>
    <w:rsid w:val="00C270AE"/>
    <w:rsid w:val="00C34479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6955"/>
    <w:rsid w:val="00CB7807"/>
    <w:rsid w:val="00CD2315"/>
    <w:rsid w:val="00CD7654"/>
    <w:rsid w:val="00CD786F"/>
    <w:rsid w:val="00CE5EEB"/>
    <w:rsid w:val="00D008F7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A4ADF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5519"/>
    <w:rsid w:val="00E3314E"/>
    <w:rsid w:val="00E3663C"/>
    <w:rsid w:val="00E36CDA"/>
    <w:rsid w:val="00E46A0F"/>
    <w:rsid w:val="00E655D8"/>
    <w:rsid w:val="00E83310"/>
    <w:rsid w:val="00E86F51"/>
    <w:rsid w:val="00E945E4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72E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45C81"/>
    <w:rsid w:val="00F51A61"/>
    <w:rsid w:val="00F64509"/>
    <w:rsid w:val="00F719AA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51C5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3425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Title">
    <w:name w:val="ConsPlusTitle"/>
    <w:rsid w:val="008A6C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1">
    <w:name w:val="Table Grid"/>
    <w:basedOn w:val="a1"/>
    <w:uiPriority w:val="59"/>
    <w:locked/>
    <w:rsid w:val="00C3447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C34479"/>
    <w:pPr>
      <w:widowControl w:val="0"/>
    </w:pPr>
    <w:rPr>
      <w:rFonts w:ascii="Courier New" w:eastAsia="Times New Roman" w:hAnsi="Courier New" w:cs="Courier New"/>
    </w:rPr>
  </w:style>
  <w:style w:type="table" w:customStyle="1" w:styleId="10">
    <w:name w:val="Сетка таблицы1"/>
    <w:basedOn w:val="a1"/>
    <w:next w:val="af1"/>
    <w:uiPriority w:val="59"/>
    <w:rsid w:val="00C3447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1C165BFED59AFB980A36CA70A4285F3D433116CFD27BF383225B38C93B5C2Ew72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1C165BFED59AFB980A28C766C87252384F6918CCD178A7DE7D00659E32567937028D51E9D0D03Ew82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DB85-64B2-47F0-B635-C4DCB531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User Windows</cp:lastModifiedBy>
  <cp:revision>21</cp:revision>
  <cp:lastPrinted>2024-11-28T06:02:00Z</cp:lastPrinted>
  <dcterms:created xsi:type="dcterms:W3CDTF">2022-07-08T12:55:00Z</dcterms:created>
  <dcterms:modified xsi:type="dcterms:W3CDTF">2024-12-25T11:16:00Z</dcterms:modified>
</cp:coreProperties>
</file>